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297C4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C4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53CE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524435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55502B">
        <w:rPr>
          <w:rFonts w:ascii="Times New Roman" w:hAnsi="Times New Roman" w:cs="Times New Roman"/>
          <w:sz w:val="24"/>
          <w:szCs w:val="24"/>
        </w:rPr>
        <w:t>21 ноября 2022 года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6E7B7F">
        <w:rPr>
          <w:rFonts w:ascii="Times New Roman" w:hAnsi="Times New Roman" w:cs="Times New Roman"/>
          <w:sz w:val="24"/>
          <w:szCs w:val="24"/>
        </w:rPr>
        <w:t>153</w:t>
      </w: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Default="00C53CEE" w:rsidP="00C53CEE">
      <w:pPr>
        <w:pStyle w:val="aa"/>
        <w:widowControl w:val="0"/>
        <w:tabs>
          <w:tab w:val="left" w:pos="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97CF3" w:rsidRPr="00397CF3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C53CEE" w:rsidRDefault="00C53CEE" w:rsidP="00FC3DDA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0295D">
        <w:rPr>
          <w:rFonts w:ascii="Times New Roman" w:hAnsi="Times New Roman" w:cs="Times New Roman"/>
          <w:sz w:val="28"/>
          <w:szCs w:val="28"/>
        </w:rPr>
        <w:t>.</w:t>
      </w:r>
      <w:r w:rsidR="00FC3DDA"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69E9">
        <w:rPr>
          <w:rFonts w:ascii="Times New Roman" w:hAnsi="Times New Roman" w:cs="Times New Roman"/>
          <w:sz w:val="28"/>
          <w:szCs w:val="28"/>
        </w:rPr>
        <w:t>4</w:t>
      </w:r>
      <w:r w:rsidR="009277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4A1B50">
        <w:rPr>
          <w:rFonts w:ascii="Times New Roman" w:hAnsi="Times New Roman" w:cs="Times New Roman"/>
          <w:sz w:val="28"/>
          <w:szCs w:val="28"/>
        </w:rPr>
        <w:t xml:space="preserve">00,00 </w:t>
      </w:r>
      <w:r w:rsidR="00FC3DD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53CEE" w:rsidRDefault="00C53CEE" w:rsidP="00C53C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самоуправления»,  вид</w:t>
      </w:r>
      <w:r w:rsidR="003569E9"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569E9">
        <w:rPr>
          <w:rFonts w:ascii="Times New Roman" w:hAnsi="Times New Roman" w:cs="Times New Roman"/>
          <w:sz w:val="28"/>
          <w:szCs w:val="28"/>
        </w:rPr>
        <w:t>20 1</w:t>
      </w:r>
      <w:r>
        <w:rPr>
          <w:rFonts w:ascii="Times New Roman" w:hAnsi="Times New Roman" w:cs="Times New Roman"/>
          <w:sz w:val="28"/>
          <w:szCs w:val="28"/>
        </w:rPr>
        <w:t>00,00 рублей,</w:t>
      </w:r>
      <w:r w:rsidR="003569E9" w:rsidRPr="003569E9">
        <w:rPr>
          <w:rFonts w:ascii="Times New Roman" w:hAnsi="Times New Roman" w:cs="Times New Roman"/>
          <w:sz w:val="28"/>
          <w:szCs w:val="28"/>
        </w:rPr>
        <w:t xml:space="preserve"> </w:t>
      </w:r>
      <w:r w:rsidR="003569E9" w:rsidRPr="0036381E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="003569E9">
        <w:rPr>
          <w:rFonts w:ascii="Times New Roman" w:hAnsi="Times New Roman" w:cs="Times New Roman"/>
          <w:sz w:val="28"/>
          <w:szCs w:val="28"/>
        </w:rPr>
        <w:t>8</w:t>
      </w:r>
      <w:r w:rsidR="003569E9" w:rsidRPr="0036381E">
        <w:rPr>
          <w:rFonts w:ascii="Times New Roman" w:hAnsi="Times New Roman" w:cs="Times New Roman"/>
          <w:sz w:val="28"/>
          <w:szCs w:val="28"/>
        </w:rPr>
        <w:t>00 «</w:t>
      </w:r>
      <w:r w:rsidR="003569E9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3569E9" w:rsidRPr="0036381E">
        <w:rPr>
          <w:rFonts w:ascii="Times New Roman" w:hAnsi="Times New Roman" w:cs="Times New Roman"/>
          <w:sz w:val="28"/>
          <w:szCs w:val="28"/>
        </w:rPr>
        <w:t>»</w:t>
      </w:r>
      <w:r w:rsidR="003569E9">
        <w:rPr>
          <w:rFonts w:ascii="Times New Roman" w:hAnsi="Times New Roman" w:cs="Times New Roman"/>
          <w:sz w:val="28"/>
          <w:szCs w:val="28"/>
        </w:rPr>
        <w:t xml:space="preserve"> в сумме 900,00 рублей;</w:t>
      </w:r>
    </w:p>
    <w:p w:rsidR="003569E9" w:rsidRDefault="00C53CEE" w:rsidP="003569E9">
      <w:pPr>
        <w:tabs>
          <w:tab w:val="left" w:pos="85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569E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3569E9">
        <w:rPr>
          <w:rFonts w:ascii="Times New Roman" w:hAnsi="Times New Roman" w:cs="Times New Roman"/>
          <w:sz w:val="28"/>
          <w:szCs w:val="28"/>
        </w:rPr>
        <w:t>.</w:t>
      </w:r>
    </w:p>
    <w:p w:rsidR="00FC3DDA" w:rsidRDefault="007F7C3D" w:rsidP="003569E9">
      <w:pPr>
        <w:tabs>
          <w:tab w:val="left" w:pos="85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C3DDA"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3569E9">
        <w:rPr>
          <w:rFonts w:ascii="Times New Roman" w:hAnsi="Times New Roman" w:cs="Times New Roman"/>
          <w:sz w:val="28"/>
          <w:szCs w:val="28"/>
        </w:rPr>
        <w:t>34 000</w:t>
      </w:r>
      <w:r w:rsidR="004A1B50">
        <w:rPr>
          <w:rFonts w:ascii="Times New Roman" w:hAnsi="Times New Roman" w:cs="Times New Roman"/>
          <w:sz w:val="28"/>
          <w:szCs w:val="28"/>
        </w:rPr>
        <w:t>,00</w:t>
      </w:r>
      <w:r w:rsidR="00FC3DDA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  <w:r w:rsidR="00FC3DDA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B50" w:rsidRDefault="004A1B50" w:rsidP="000A27F9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C3DDA">
        <w:rPr>
          <w:rFonts w:ascii="Times New Roman" w:hAnsi="Times New Roman" w:cs="Times New Roman"/>
          <w:sz w:val="28"/>
          <w:szCs w:val="28"/>
        </w:rPr>
        <w:t xml:space="preserve">    </w:t>
      </w:r>
      <w:r w:rsidR="003569E9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3569E9">
        <w:rPr>
          <w:rFonts w:ascii="Times New Roman" w:hAnsi="Times New Roman" w:cs="Times New Roman"/>
          <w:sz w:val="28"/>
          <w:szCs w:val="28"/>
        </w:rPr>
        <w:t>1 02</w:t>
      </w:r>
      <w:r w:rsidR="003569E9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3569E9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3569E9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3569E9" w:rsidRPr="003335C6">
        <w:rPr>
          <w:rFonts w:ascii="Times New Roman" w:hAnsi="Times New Roman" w:cs="Times New Roman"/>
          <w:sz w:val="28"/>
          <w:szCs w:val="28"/>
        </w:rPr>
        <w:t>5010000190</w:t>
      </w:r>
      <w:r w:rsidR="003569E9">
        <w:rPr>
          <w:rFonts w:ascii="Times New Roman" w:hAnsi="Times New Roman" w:cs="Times New Roman"/>
          <w:sz w:val="28"/>
          <w:szCs w:val="28"/>
        </w:rPr>
        <w:t xml:space="preserve"> «</w:t>
      </w:r>
      <w:r w:rsidR="003569E9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3569E9" w:rsidRPr="00B66172">
        <w:rPr>
          <w:rFonts w:ascii="Times New Roman" w:hAnsi="Times New Roman" w:cs="Times New Roman"/>
          <w:sz w:val="28"/>
          <w:szCs w:val="28"/>
        </w:rPr>
        <w:t>»</w:t>
      </w:r>
      <w:r w:rsidR="003569E9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3569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69E9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0A27F9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3569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27F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569E9">
        <w:rPr>
          <w:rFonts w:ascii="Times New Roman" w:eastAsia="Times New Roman" w:hAnsi="Times New Roman" w:cs="Times New Roman"/>
          <w:color w:val="000000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27F9" w:rsidRDefault="000A27F9" w:rsidP="000A27F9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381E">
        <w:rPr>
          <w:rFonts w:ascii="Times New Roman" w:hAnsi="Times New Roman" w:cs="Times New Roman"/>
          <w:sz w:val="28"/>
          <w:szCs w:val="28"/>
        </w:rPr>
        <w:t>по  коду раздела, подраздела 01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целевой статье 5020000190 «Расходы на обеспечение функций органов местного самоуправления»</w:t>
      </w:r>
      <w:r w:rsidRPr="000A2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> 900,00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69E9" w:rsidRDefault="00FC3DDA" w:rsidP="003569E9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569E9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</w:t>
      </w:r>
      <w:r w:rsidR="003569E9" w:rsidRPr="00E609E6">
        <w:rPr>
          <w:rFonts w:ascii="Times New Roman" w:hAnsi="Times New Roman" w:cs="Times New Roman"/>
          <w:sz w:val="28"/>
          <w:szCs w:val="28"/>
        </w:rPr>
        <w:t>5600010030</w:t>
      </w:r>
      <w:r w:rsidR="003569E9">
        <w:rPr>
          <w:rFonts w:ascii="Times New Roman" w:hAnsi="Times New Roman" w:cs="Times New Roman"/>
          <w:sz w:val="28"/>
          <w:szCs w:val="28"/>
        </w:rPr>
        <w:t xml:space="preserve"> «</w:t>
      </w:r>
      <w:r w:rsidR="003569E9"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 w:rsidR="003569E9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3569E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569E9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3569E9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3569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69E9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3569E9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69E9">
        <w:rPr>
          <w:rFonts w:ascii="Times New Roman" w:hAnsi="Times New Roman" w:cs="Times New Roman"/>
        </w:rPr>
        <w:t xml:space="preserve"> </w:t>
      </w:r>
      <w:r w:rsidR="003569E9"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569E9">
        <w:rPr>
          <w:rFonts w:ascii="Times New Roman" w:hAnsi="Times New Roman" w:cs="Times New Roman"/>
          <w:sz w:val="28"/>
          <w:szCs w:val="28"/>
        </w:rPr>
        <w:t>13 000,00</w:t>
      </w:r>
      <w:r w:rsidR="003569E9"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569E9">
        <w:rPr>
          <w:rFonts w:ascii="Times New Roman" w:hAnsi="Times New Roman" w:cs="Times New Roman"/>
          <w:sz w:val="28"/>
          <w:szCs w:val="28"/>
        </w:rPr>
        <w:t>.</w:t>
      </w:r>
    </w:p>
    <w:p w:rsidR="00397CF3" w:rsidRPr="00397CF3" w:rsidRDefault="007F7C3D" w:rsidP="007F7C3D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0F1B93"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4A1B50">
        <w:rPr>
          <w:rFonts w:ascii="Times New Roman" w:hAnsi="Times New Roman" w:cs="Times New Roman"/>
          <w:sz w:val="28"/>
          <w:szCs w:val="28"/>
        </w:rPr>
        <w:t xml:space="preserve"> редакции (приложения № 1,2,3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7F7C3D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7F7C3D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DC1E8F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94A" w:rsidRDefault="0078394A" w:rsidP="00B57B3B">
      <w:r>
        <w:separator/>
      </w:r>
    </w:p>
  </w:endnote>
  <w:endnote w:type="continuationSeparator" w:id="1">
    <w:p w:rsidR="0078394A" w:rsidRDefault="0078394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94A" w:rsidRDefault="0078394A" w:rsidP="00B57B3B">
      <w:r>
        <w:separator/>
      </w:r>
    </w:p>
  </w:footnote>
  <w:footnote w:type="continuationSeparator" w:id="1">
    <w:p w:rsidR="0078394A" w:rsidRDefault="0078394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297C4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A27F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547903"/>
    <w:multiLevelType w:val="hybridMultilevel"/>
    <w:tmpl w:val="7A44049A"/>
    <w:lvl w:ilvl="0" w:tplc="CDF83E4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7F9"/>
    <w:rsid w:val="000A2926"/>
    <w:rsid w:val="000A5A80"/>
    <w:rsid w:val="000A63A2"/>
    <w:rsid w:val="000B0282"/>
    <w:rsid w:val="000B02CA"/>
    <w:rsid w:val="000B3397"/>
    <w:rsid w:val="000B50CC"/>
    <w:rsid w:val="000B5E5E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33932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0E82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BE6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97C4F"/>
    <w:rsid w:val="002A2556"/>
    <w:rsid w:val="002A2BBD"/>
    <w:rsid w:val="002A3252"/>
    <w:rsid w:val="002A7404"/>
    <w:rsid w:val="002B07E9"/>
    <w:rsid w:val="002B174D"/>
    <w:rsid w:val="002B1AF6"/>
    <w:rsid w:val="002B69EB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03B1"/>
    <w:rsid w:val="00331BFC"/>
    <w:rsid w:val="0033204F"/>
    <w:rsid w:val="003335C6"/>
    <w:rsid w:val="0033519B"/>
    <w:rsid w:val="003372C6"/>
    <w:rsid w:val="003442FE"/>
    <w:rsid w:val="00351630"/>
    <w:rsid w:val="003519FF"/>
    <w:rsid w:val="003542ED"/>
    <w:rsid w:val="00354A45"/>
    <w:rsid w:val="003569E9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0761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6C7"/>
    <w:rsid w:val="00493833"/>
    <w:rsid w:val="00497319"/>
    <w:rsid w:val="004A1B50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502B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563C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E7B7F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8394A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7F7C3D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36E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3A7C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27714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21F2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95D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27B55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3CEE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1E8F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2D6"/>
    <w:rsid w:val="00F06F66"/>
    <w:rsid w:val="00F070A5"/>
    <w:rsid w:val="00F11011"/>
    <w:rsid w:val="00F1354C"/>
    <w:rsid w:val="00F1522E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3DDA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0F25-3BD6-4FD9-9E7A-A1CFAFB1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3835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179</cp:revision>
  <cp:lastPrinted>2022-11-22T07:16:00Z</cp:lastPrinted>
  <dcterms:created xsi:type="dcterms:W3CDTF">2017-12-13T16:31:00Z</dcterms:created>
  <dcterms:modified xsi:type="dcterms:W3CDTF">2022-11-22T07:19:00Z</dcterms:modified>
</cp:coreProperties>
</file>